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20FA" w:rsidRDefault="00F66BBA">
      <w:pPr>
        <w:jc w:val="center"/>
      </w:pPr>
      <w:bookmarkStart w:id="0" w:name="_GoBack"/>
      <w:bookmarkEnd w:id="0"/>
      <w:r>
        <w:rPr>
          <w:b/>
          <w:sz w:val="28"/>
        </w:rPr>
        <w:t>New England Society of Clinical Hypnosis</w:t>
      </w:r>
    </w:p>
    <w:p w:rsidR="00D820FA" w:rsidRDefault="00F66BBA">
      <w:pPr>
        <w:jc w:val="center"/>
      </w:pPr>
      <w:r>
        <w:t xml:space="preserve">60th Annual Advanced Workshop in Hypnosis with Dr. Dabney </w:t>
      </w:r>
      <w:proofErr w:type="spellStart"/>
      <w:r>
        <w:t>Ewin</w:t>
      </w:r>
      <w:proofErr w:type="spellEnd"/>
    </w:p>
    <w:p w:rsidR="00D820FA" w:rsidRDefault="00970BA4">
      <w:pPr>
        <w:jc w:val="center"/>
      </w:pPr>
      <w:r>
        <w:t xml:space="preserve">June 6-7, </w:t>
      </w:r>
      <w:r w:rsidR="00F66BBA">
        <w:t>2015, 8:30a.m.-5:00p.m.</w:t>
      </w:r>
    </w:p>
    <w:p w:rsidR="00D820FA" w:rsidRDefault="00F66BBA">
      <w:pPr>
        <w:jc w:val="center"/>
      </w:pPr>
      <w:r>
        <w:t>Shipley Auditorium</w:t>
      </w:r>
    </w:p>
    <w:p w:rsidR="00D820FA" w:rsidRDefault="00F66BBA">
      <w:pPr>
        <w:jc w:val="center"/>
      </w:pPr>
      <w:r>
        <w:t xml:space="preserve">Newton Wellesley Hospital  </w:t>
      </w:r>
    </w:p>
    <w:p w:rsidR="00D820FA" w:rsidRDefault="00F66BBA">
      <w:pPr>
        <w:jc w:val="center"/>
      </w:pPr>
      <w:r>
        <w:t>2014 Washington Street</w:t>
      </w:r>
    </w:p>
    <w:p w:rsidR="00D820FA" w:rsidRDefault="00F66BBA">
      <w:pPr>
        <w:jc w:val="center"/>
      </w:pPr>
      <w:r>
        <w:t>Newton, MA 02462</w:t>
      </w:r>
    </w:p>
    <w:p w:rsidR="00894F1F" w:rsidRDefault="00894F1F">
      <w:pPr>
        <w:jc w:val="center"/>
      </w:pPr>
    </w:p>
    <w:p w:rsidR="00D26D21" w:rsidRDefault="00D26D21">
      <w:pPr>
        <w:jc w:val="center"/>
      </w:pPr>
      <w:r>
        <w:t xml:space="preserve">Send completed registration form to </w:t>
      </w:r>
      <w:hyperlink r:id="rId5">
        <w:r>
          <w:rPr>
            <w:color w:val="1155CC"/>
            <w:u w:val="single"/>
          </w:rPr>
          <w:t>neschmsc@gmail.com</w:t>
        </w:r>
      </w:hyperlink>
      <w:r>
        <w:t>.</w:t>
      </w:r>
    </w:p>
    <w:tbl>
      <w:tblPr>
        <w:tblStyle w:val="a"/>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480"/>
      </w:tblGrid>
      <w:tr w:rsidR="00D820FA">
        <w:trPr>
          <w:trHeight w:val="600"/>
        </w:trPr>
        <w:tc>
          <w:tcPr>
            <w:tcW w:w="1908" w:type="dxa"/>
            <w:vAlign w:val="center"/>
          </w:tcPr>
          <w:p w:rsidR="00D820FA" w:rsidRDefault="00F66BBA">
            <w:r>
              <w:t>Name:</w:t>
            </w:r>
          </w:p>
        </w:tc>
        <w:tc>
          <w:tcPr>
            <w:tcW w:w="6480" w:type="dxa"/>
          </w:tcPr>
          <w:p w:rsidR="00D820FA" w:rsidRDefault="000709C4">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820FA">
        <w:trPr>
          <w:trHeight w:val="600"/>
        </w:trPr>
        <w:tc>
          <w:tcPr>
            <w:tcW w:w="1908" w:type="dxa"/>
            <w:vAlign w:val="center"/>
          </w:tcPr>
          <w:p w:rsidR="00D820FA" w:rsidRDefault="00F66BBA">
            <w:r>
              <w:t>Degree:</w:t>
            </w:r>
          </w:p>
        </w:tc>
        <w:tc>
          <w:tcPr>
            <w:tcW w:w="6480" w:type="dxa"/>
          </w:tcPr>
          <w:p w:rsidR="00D820FA" w:rsidRDefault="000709C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820FA">
        <w:trPr>
          <w:trHeight w:val="600"/>
        </w:trPr>
        <w:tc>
          <w:tcPr>
            <w:tcW w:w="1908" w:type="dxa"/>
            <w:vAlign w:val="center"/>
          </w:tcPr>
          <w:p w:rsidR="00D820FA" w:rsidRDefault="00F66BBA">
            <w:r>
              <w:t>Name for Badge:</w:t>
            </w:r>
          </w:p>
        </w:tc>
        <w:tc>
          <w:tcPr>
            <w:tcW w:w="6480" w:type="dxa"/>
          </w:tcPr>
          <w:p w:rsidR="00D820FA" w:rsidRDefault="000709C4">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820FA">
        <w:trPr>
          <w:trHeight w:val="600"/>
        </w:trPr>
        <w:tc>
          <w:tcPr>
            <w:tcW w:w="1908" w:type="dxa"/>
            <w:vAlign w:val="center"/>
          </w:tcPr>
          <w:p w:rsidR="00D820FA" w:rsidRDefault="00F66BBA">
            <w:r>
              <w:t>Street Address:</w:t>
            </w:r>
          </w:p>
        </w:tc>
        <w:tc>
          <w:tcPr>
            <w:tcW w:w="6480" w:type="dxa"/>
          </w:tcPr>
          <w:p w:rsidR="00D820FA" w:rsidRDefault="000709C4">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820FA">
        <w:trPr>
          <w:trHeight w:val="600"/>
        </w:trPr>
        <w:tc>
          <w:tcPr>
            <w:tcW w:w="1908" w:type="dxa"/>
            <w:vAlign w:val="center"/>
          </w:tcPr>
          <w:p w:rsidR="00D820FA" w:rsidRDefault="00F66BBA">
            <w:r>
              <w:t>City</w:t>
            </w:r>
            <w:r w:rsidR="00894F1F">
              <w:t>, State, Zip:</w:t>
            </w:r>
          </w:p>
        </w:tc>
        <w:tc>
          <w:tcPr>
            <w:tcW w:w="6480" w:type="dxa"/>
          </w:tcPr>
          <w:p w:rsidR="00D820FA" w:rsidRDefault="000709C4">
            <w:r>
              <w:fldChar w:fldCharType="begin">
                <w:ffData>
                  <w:name w:val="Text5"/>
                  <w:enabled/>
                  <w:calcOnExit w:val="0"/>
                  <w:textInput/>
                </w:ffData>
              </w:fldChar>
            </w:r>
            <w:r>
              <w:instrText xml:space="preserve"> </w:instrText>
            </w:r>
            <w:bookmarkStart w:id="5"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820FA">
        <w:trPr>
          <w:trHeight w:val="600"/>
        </w:trPr>
        <w:tc>
          <w:tcPr>
            <w:tcW w:w="1908" w:type="dxa"/>
            <w:vAlign w:val="center"/>
          </w:tcPr>
          <w:p w:rsidR="00D820FA" w:rsidRDefault="00F66BBA">
            <w:r>
              <w:t>Cell Phone:</w:t>
            </w:r>
          </w:p>
        </w:tc>
        <w:tc>
          <w:tcPr>
            <w:tcW w:w="6480" w:type="dxa"/>
          </w:tcPr>
          <w:p w:rsidR="00D820FA" w:rsidRDefault="000709C4">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820FA">
        <w:trPr>
          <w:trHeight w:val="600"/>
        </w:trPr>
        <w:tc>
          <w:tcPr>
            <w:tcW w:w="1908" w:type="dxa"/>
            <w:vAlign w:val="center"/>
          </w:tcPr>
          <w:p w:rsidR="00D820FA" w:rsidRDefault="00F66BBA">
            <w:r>
              <w:t>Home Phone:</w:t>
            </w:r>
          </w:p>
        </w:tc>
        <w:tc>
          <w:tcPr>
            <w:tcW w:w="6480" w:type="dxa"/>
          </w:tcPr>
          <w:p w:rsidR="00D820FA" w:rsidRDefault="000709C4">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820FA">
        <w:trPr>
          <w:trHeight w:val="600"/>
        </w:trPr>
        <w:tc>
          <w:tcPr>
            <w:tcW w:w="1908" w:type="dxa"/>
            <w:vAlign w:val="center"/>
          </w:tcPr>
          <w:p w:rsidR="00D820FA" w:rsidRDefault="00F66BBA">
            <w:r>
              <w:t>Email address:</w:t>
            </w:r>
          </w:p>
        </w:tc>
        <w:tc>
          <w:tcPr>
            <w:tcW w:w="6480" w:type="dxa"/>
          </w:tcPr>
          <w:p w:rsidR="00D820FA" w:rsidRDefault="000709C4">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820FA">
        <w:trPr>
          <w:trHeight w:val="600"/>
        </w:trPr>
        <w:tc>
          <w:tcPr>
            <w:tcW w:w="1908" w:type="dxa"/>
            <w:vAlign w:val="center"/>
          </w:tcPr>
          <w:p w:rsidR="00D820FA" w:rsidRDefault="00F66BBA">
            <w:r>
              <w:t>Licensing Board/Number:</w:t>
            </w:r>
          </w:p>
        </w:tc>
        <w:tc>
          <w:tcPr>
            <w:tcW w:w="6480" w:type="dxa"/>
          </w:tcPr>
          <w:p w:rsidR="00D820FA" w:rsidRDefault="000709C4">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820FA" w:rsidTr="00894F1F">
        <w:trPr>
          <w:trHeight w:val="1862"/>
        </w:trPr>
        <w:tc>
          <w:tcPr>
            <w:tcW w:w="1908" w:type="dxa"/>
            <w:vAlign w:val="center"/>
          </w:tcPr>
          <w:p w:rsidR="00D820FA" w:rsidRDefault="00F66BBA">
            <w:r>
              <w:t>Learning Goals/How planning to use hypnosis in practice.</w:t>
            </w:r>
          </w:p>
        </w:tc>
        <w:tc>
          <w:tcPr>
            <w:tcW w:w="6480" w:type="dxa"/>
          </w:tcPr>
          <w:p w:rsidR="00D820FA" w:rsidRDefault="000709C4">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D820FA" w:rsidRDefault="00D820FA"/>
    <w:p w:rsidR="00894F1F" w:rsidRDefault="00894F1F">
      <w:pPr>
        <w:rPr>
          <w:u w:val="single"/>
        </w:rPr>
        <w:sectPr w:rsidR="00894F1F">
          <w:pgSz w:w="12240" w:h="15840"/>
          <w:pgMar w:top="450" w:right="1800" w:bottom="540" w:left="1800" w:header="720" w:footer="720" w:gutter="0"/>
          <w:pgNumType w:start="1"/>
          <w:cols w:space="720"/>
        </w:sectPr>
      </w:pPr>
    </w:p>
    <w:p w:rsidR="00D820FA" w:rsidRPr="00E12ACC" w:rsidRDefault="00F66BBA">
      <w:r w:rsidRPr="00E12ACC">
        <w:rPr>
          <w:b/>
          <w:u w:val="single"/>
        </w:rPr>
        <w:lastRenderedPageBreak/>
        <w:t>Tuition</w:t>
      </w:r>
      <w:r w:rsidRPr="00E12ACC">
        <w:tab/>
      </w:r>
    </w:p>
    <w:p w:rsidR="00D820FA" w:rsidRDefault="00206551">
      <w:sdt>
        <w:sdtPr>
          <w:id w:val="495391984"/>
          <w14:checkbox>
            <w14:checked w14:val="0"/>
            <w14:checkedState w14:val="2612" w14:font="ＭＳ ゴシック"/>
            <w14:uncheckedState w14:val="2610" w14:font="ＭＳ ゴシック"/>
          </w14:checkbox>
        </w:sdtPr>
        <w:sdtEndPr/>
        <w:sdtContent>
          <w:r w:rsidR="00F8205F">
            <w:rPr>
              <w:rFonts w:ascii="MS Gothic" w:eastAsia="MS Gothic" w:hAnsi="MS Gothic" w:hint="eastAsia"/>
            </w:rPr>
            <w:t>☐</w:t>
          </w:r>
        </w:sdtContent>
      </w:sdt>
      <w:r w:rsidR="00F66BBA">
        <w:t>$399 for NESCH members</w:t>
      </w:r>
    </w:p>
    <w:p w:rsidR="00D820FA" w:rsidRDefault="00206551">
      <w:sdt>
        <w:sdtPr>
          <w:id w:val="-1895960323"/>
          <w14:checkbox>
            <w14:checked w14:val="0"/>
            <w14:checkedState w14:val="2612" w14:font="ＭＳ ゴシック"/>
            <w14:uncheckedState w14:val="2610" w14:font="ＭＳ ゴシック"/>
          </w14:checkbox>
        </w:sdtPr>
        <w:sdtEndPr/>
        <w:sdtContent>
          <w:r w:rsidR="000709C4">
            <w:rPr>
              <w:rFonts w:ascii="MS Gothic" w:eastAsia="MS Gothic" w:hAnsi="MS Gothic" w:hint="eastAsia"/>
            </w:rPr>
            <w:t>☐</w:t>
          </w:r>
        </w:sdtContent>
      </w:sdt>
      <w:r w:rsidR="00F66BBA">
        <w:t>$499 for non-members</w:t>
      </w:r>
    </w:p>
    <w:p w:rsidR="00894F1F" w:rsidRDefault="00206551">
      <w:sdt>
        <w:sdtPr>
          <w:id w:val="-2096706964"/>
          <w14:checkbox>
            <w14:checked w14:val="0"/>
            <w14:checkedState w14:val="2612" w14:font="ＭＳ ゴシック"/>
            <w14:uncheckedState w14:val="2610" w14:font="ＭＳ ゴシック"/>
          </w14:checkbox>
        </w:sdtPr>
        <w:sdtEndPr/>
        <w:sdtContent>
          <w:r w:rsidR="000709C4">
            <w:rPr>
              <w:rFonts w:ascii="MS Gothic" w:eastAsia="MS Gothic" w:hAnsi="MS Gothic" w:hint="eastAsia"/>
            </w:rPr>
            <w:t>☐</w:t>
          </w:r>
        </w:sdtContent>
      </w:sdt>
      <w:r w:rsidR="00F66BBA">
        <w:t xml:space="preserve">$199 for Students (Verification of student of student status is required. Department chair or supervisor must send verification email to </w:t>
      </w:r>
      <w:hyperlink r:id="rId6" w:history="1">
        <w:r w:rsidR="000709C4" w:rsidRPr="00DC79A2">
          <w:rPr>
            <w:rStyle w:val="Hyperlink"/>
          </w:rPr>
          <w:t>neschmsc@gmail.com</w:t>
        </w:r>
      </w:hyperlink>
      <w:r w:rsidR="000709C4">
        <w:t>)</w:t>
      </w:r>
    </w:p>
    <w:p w:rsidR="00894F1F" w:rsidRDefault="00894F1F">
      <w:pPr>
        <w:rPr>
          <w:u w:val="single"/>
        </w:rPr>
      </w:pPr>
    </w:p>
    <w:p w:rsidR="00D26D21" w:rsidRPr="00E12ACC" w:rsidRDefault="00D26D21">
      <w:pPr>
        <w:rPr>
          <w:b/>
          <w:u w:val="single"/>
        </w:rPr>
      </w:pPr>
      <w:r w:rsidRPr="00E12ACC">
        <w:rPr>
          <w:b/>
          <w:u w:val="single"/>
        </w:rPr>
        <w:lastRenderedPageBreak/>
        <w:t>Continuing Education Credit (additional fee):</w:t>
      </w:r>
    </w:p>
    <w:p w:rsidR="00D820FA" w:rsidRDefault="00206551">
      <w:sdt>
        <w:sdtPr>
          <w:id w:val="999162618"/>
          <w14:checkbox>
            <w14:checked w14:val="0"/>
            <w14:checkedState w14:val="2612" w14:font="ＭＳ ゴシック"/>
            <w14:uncheckedState w14:val="2610" w14:font="ＭＳ ゴシック"/>
          </w14:checkbox>
        </w:sdtPr>
        <w:sdtEndPr/>
        <w:sdtContent>
          <w:r w:rsidR="00894F1F">
            <w:rPr>
              <w:rFonts w:ascii="MS Gothic" w:eastAsia="MS Gothic" w:hAnsi="MS Gothic" w:hint="eastAsia"/>
            </w:rPr>
            <w:t>☐</w:t>
          </w:r>
        </w:sdtContent>
      </w:sdt>
      <w:r w:rsidR="00D26D21">
        <w:t>$50 Continuing Education Credit Processing Fee for physician</w:t>
      </w:r>
    </w:p>
    <w:p w:rsidR="00D26D21" w:rsidRDefault="00206551">
      <w:sdt>
        <w:sdtPr>
          <w:id w:val="-1505275949"/>
          <w14:checkbox>
            <w14:checked w14:val="0"/>
            <w14:checkedState w14:val="2612" w14:font="ＭＳ ゴシック"/>
            <w14:uncheckedState w14:val="2610" w14:font="ＭＳ ゴシック"/>
          </w14:checkbox>
        </w:sdtPr>
        <w:sdtEndPr/>
        <w:sdtContent>
          <w:r w:rsidR="00D26D21">
            <w:rPr>
              <w:rFonts w:ascii="MS Gothic" w:eastAsia="MS Gothic" w:hAnsi="MS Gothic" w:hint="eastAsia"/>
            </w:rPr>
            <w:t>☐</w:t>
          </w:r>
        </w:sdtContent>
      </w:sdt>
      <w:r w:rsidR="00D26D21">
        <w:t>$25 Continuing Education Credit Processing Fee for non-physician</w:t>
      </w:r>
    </w:p>
    <w:p w:rsidR="00894F1F" w:rsidRDefault="00894F1F"/>
    <w:p w:rsidR="00894F1F" w:rsidRDefault="00894F1F"/>
    <w:p w:rsidR="00894F1F" w:rsidRDefault="00894F1F">
      <w:pPr>
        <w:sectPr w:rsidR="00894F1F" w:rsidSect="00894F1F">
          <w:type w:val="continuous"/>
          <w:pgSz w:w="12240" w:h="15840"/>
          <w:pgMar w:top="450" w:right="1800" w:bottom="540" w:left="1800" w:header="720" w:footer="720" w:gutter="0"/>
          <w:pgNumType w:start="1"/>
          <w:cols w:num="2" w:space="720"/>
        </w:sectPr>
      </w:pPr>
    </w:p>
    <w:p w:rsidR="00894F1F" w:rsidRDefault="00894F1F" w:rsidP="00894F1F">
      <w:r>
        <w:lastRenderedPageBreak/>
        <w:t xml:space="preserve">*Tuition checks should be made out to NESCH and mailed to: </w:t>
      </w:r>
      <w:r w:rsidRPr="00894F1F">
        <w:rPr>
          <w:b/>
        </w:rPr>
        <w:t>Staisha Stephens-Brown, NESCH Registrar, 6 Mallon Road, Dorchester, MA 02121</w:t>
      </w:r>
    </w:p>
    <w:p w:rsidR="00894F1F" w:rsidRDefault="00894F1F" w:rsidP="00894F1F"/>
    <w:p w:rsidR="00D26D21" w:rsidRDefault="00D26D21" w:rsidP="00894F1F">
      <w:r>
        <w:t>*Continuing Education Credit fees for this event must be paid</w:t>
      </w:r>
      <w:r w:rsidR="00894F1F">
        <w:t xml:space="preserve"> separately</w:t>
      </w:r>
      <w:r>
        <w:t xml:space="preserve"> after the training. Participants interested in receiving credit must pick up a CE Packet &amp; Instructions from the Registration table. </w:t>
      </w:r>
    </w:p>
    <w:p w:rsidR="00D26D21" w:rsidRDefault="00D26D21" w:rsidP="00894F1F">
      <w:pPr>
        <w:ind w:left="3600"/>
        <w:jc w:val="right"/>
      </w:pPr>
      <w:r>
        <w:br w:type="page"/>
      </w:r>
    </w:p>
    <w:p w:rsidR="00894F1F" w:rsidRPr="00894F1F" w:rsidRDefault="00894F1F" w:rsidP="00894F1F">
      <w:pPr>
        <w:jc w:val="center"/>
        <w:rPr>
          <w:b/>
          <w:sz w:val="28"/>
        </w:rPr>
      </w:pPr>
      <w:r w:rsidRPr="00894F1F">
        <w:rPr>
          <w:b/>
          <w:sz w:val="28"/>
        </w:rPr>
        <w:lastRenderedPageBreak/>
        <w:t>Continuing Education Credits Information</w:t>
      </w:r>
    </w:p>
    <w:p w:rsidR="00D26D21" w:rsidRDefault="00D26D21" w:rsidP="00D26D21">
      <w:r>
        <w:t xml:space="preserve">Continuing education credit for this event is co-sponsored by The New England Society of Clinical Hypnosis, the </w:t>
      </w:r>
      <w:proofErr w:type="spellStart"/>
      <w:r>
        <w:t>Bournewood</w:t>
      </w:r>
      <w:proofErr w:type="spellEnd"/>
      <w:r>
        <w:t xml:space="preserve"> Hospital and The Institute for Continuing Education.</w:t>
      </w:r>
      <w:r w:rsidR="00894F1F">
        <w:t xml:space="preserve"> </w:t>
      </w:r>
      <w:r>
        <w:t>This training offers 7.00 contact hours per day.  Credit is awarded on a daily basis with full daily attendance required.  Participants interested in receiving continuing education credit should stop by the registration desk to pick up a CE packet and instructions on requirements for the awarding of continuing education credit.</w:t>
      </w:r>
    </w:p>
    <w:p w:rsidR="00D26D21" w:rsidRDefault="00D26D21" w:rsidP="00D26D21"/>
    <w:p w:rsidR="00D26D21" w:rsidRPr="00E12ACC" w:rsidRDefault="00D26D21" w:rsidP="00D26D21">
      <w:pPr>
        <w:rPr>
          <w:b/>
          <w:u w:val="single"/>
        </w:rPr>
      </w:pPr>
      <w:r w:rsidRPr="00E12ACC">
        <w:rPr>
          <w:b/>
          <w:u w:val="single"/>
        </w:rPr>
        <w:t>Physicians</w:t>
      </w:r>
    </w:p>
    <w:p w:rsidR="00D26D21" w:rsidRDefault="00D26D21" w:rsidP="00D26D21">
      <w:proofErr w:type="spellStart"/>
      <w:r>
        <w:t>Bournewood</w:t>
      </w:r>
      <w:proofErr w:type="spellEnd"/>
      <w:r>
        <w:t xml:space="preserve"> Hospital designates this live activity for a maximum of 14 AMA PRA Category 1 Credit ™. Physicians should claim only the credit commensurate with the extent of their participation in the activity. This activity has been planned and implemented in accordance with the Essential Areas and Policies of the Massachusetts Medical Society for Continuing Medical Education through the Joint Sponsorship of </w:t>
      </w:r>
      <w:proofErr w:type="spellStart"/>
      <w:r>
        <w:t>Bournewood</w:t>
      </w:r>
      <w:proofErr w:type="spellEnd"/>
      <w:r>
        <w:t xml:space="preserve"> Hospital and the New England Society of Clinical Hypnosis. </w:t>
      </w:r>
      <w:proofErr w:type="spellStart"/>
      <w:r>
        <w:t>Bournewood</w:t>
      </w:r>
      <w:proofErr w:type="spellEnd"/>
      <w:r>
        <w:t xml:space="preserve"> is accredited by the Massachusetts Medical Society to provide continuing medical education for physicians.</w:t>
      </w:r>
    </w:p>
    <w:p w:rsidR="00D26D21" w:rsidRDefault="00D26D21" w:rsidP="00D26D21"/>
    <w:p w:rsidR="00D26D21" w:rsidRPr="00E12ACC" w:rsidRDefault="00D26D21" w:rsidP="00D26D21">
      <w:pPr>
        <w:rPr>
          <w:b/>
          <w:u w:val="single"/>
        </w:rPr>
      </w:pPr>
      <w:r w:rsidRPr="00E12ACC">
        <w:rPr>
          <w:b/>
          <w:u w:val="single"/>
        </w:rPr>
        <w:t>Psychology</w:t>
      </w:r>
    </w:p>
    <w:p w:rsidR="00D26D21" w:rsidRDefault="00D26D21" w:rsidP="00D26D21">
      <w:r>
        <w:t>The Institute for Continuing Education is an organization approved by the American Psychological Association (APA) to sponsor continuing education for psychologists. The Institute for Continuing Education maintains responsibility for this program and its content.</w:t>
      </w:r>
    </w:p>
    <w:p w:rsidR="00D26D21" w:rsidRPr="00F8205F" w:rsidRDefault="00D26D21" w:rsidP="00D26D21">
      <w:pPr>
        <w:rPr>
          <w:b/>
          <w:u w:val="single"/>
        </w:rPr>
      </w:pPr>
    </w:p>
    <w:p w:rsidR="00D26D21" w:rsidRPr="00E12ACC" w:rsidRDefault="00D26D21" w:rsidP="00D26D21">
      <w:pPr>
        <w:rPr>
          <w:b/>
          <w:u w:val="single"/>
        </w:rPr>
      </w:pPr>
      <w:r w:rsidRPr="00E12ACC">
        <w:rPr>
          <w:b/>
          <w:u w:val="single"/>
        </w:rPr>
        <w:t>Social Work</w:t>
      </w:r>
    </w:p>
    <w:p w:rsidR="00D26D21" w:rsidRDefault="00D26D21" w:rsidP="00D26D21">
      <w:r>
        <w:t>The Institute for Continuing Education is approved as a provider for social work continuing education by the Association of Social Work Boards (ASWB), through the Approved Continuing Education (ACE) program.  The Institute for Continuing Education maintains responsibility for the program.</w:t>
      </w:r>
    </w:p>
    <w:p w:rsidR="00D26D21" w:rsidRDefault="00D26D21" w:rsidP="00D26D21"/>
    <w:p w:rsidR="00D26D21" w:rsidRPr="00E12ACC" w:rsidRDefault="00D26D21" w:rsidP="00D26D21">
      <w:pPr>
        <w:rPr>
          <w:b/>
          <w:u w:val="single"/>
        </w:rPr>
      </w:pPr>
      <w:r w:rsidRPr="00E12ACC">
        <w:rPr>
          <w:b/>
          <w:u w:val="single"/>
        </w:rPr>
        <w:t xml:space="preserve">Nursing </w:t>
      </w:r>
    </w:p>
    <w:p w:rsidR="00D26D21" w:rsidRDefault="00D26D21" w:rsidP="00D26D21">
      <w:r>
        <w:t>The Institute for Continuing Education is an approved provider of continuing education in nursing by the Alabama State Nurses Association, Provider No. 1124; and by the California Board of Nursing, Provider No. CEP-12646.Nurses should check with their state board to determine if credit issued through an appropriate provider of these boards is acceptable for credit by their state board.</w:t>
      </w:r>
    </w:p>
    <w:p w:rsidR="00D26D21" w:rsidRDefault="00D26D21" w:rsidP="00D26D21"/>
    <w:p w:rsidR="00D26D21" w:rsidRPr="00E12ACC" w:rsidRDefault="00D26D21" w:rsidP="00D26D21">
      <w:pPr>
        <w:rPr>
          <w:b/>
          <w:u w:val="single"/>
        </w:rPr>
      </w:pPr>
      <w:r w:rsidRPr="00E12ACC">
        <w:rPr>
          <w:b/>
          <w:u w:val="single"/>
        </w:rPr>
        <w:t>Other Disciplines</w:t>
      </w:r>
    </w:p>
    <w:p w:rsidR="00D26D21" w:rsidRDefault="00D26D21" w:rsidP="00D26D21">
      <w:r>
        <w:t>Members of other professional disciplines will be granted a certificate of attendance which can be submitted for approval to each discipline’s credentialing body for continuing education credits.</w:t>
      </w:r>
    </w:p>
    <w:p w:rsidR="009271BC" w:rsidRDefault="00B4683F" w:rsidP="00D26D21">
      <w:r>
        <w:t xml:space="preserve">Unfortunately, </w:t>
      </w:r>
      <w:r w:rsidR="009271BC">
        <w:t>Licensed Mental Health</w:t>
      </w:r>
      <w:r>
        <w:t xml:space="preserve"> Counselors cannot receive CEUs this year as the application deadline has passed,</w:t>
      </w:r>
    </w:p>
    <w:p w:rsidR="00D26D21" w:rsidRDefault="00D26D21" w:rsidP="00D26D21"/>
    <w:p w:rsidR="00D26D21" w:rsidRPr="00894F1F" w:rsidRDefault="00D26D21" w:rsidP="00D26D21">
      <w:pPr>
        <w:rPr>
          <w:b/>
        </w:rPr>
      </w:pPr>
      <w:r w:rsidRPr="00894F1F">
        <w:rPr>
          <w:b/>
        </w:rPr>
        <w:t>If you have questions regarding the program, presenters, continuing education, or for a listing of learning objectives, please contact The Institute for Continuing Education at: 251-990-5030; Fax: 251-990-2665.</w:t>
      </w:r>
    </w:p>
    <w:p w:rsidR="00D26D21" w:rsidRDefault="00D26D21" w:rsidP="00D26D21"/>
    <w:p w:rsidR="00D820FA" w:rsidRDefault="00D26D21" w:rsidP="00D26D21">
      <w:r w:rsidRPr="00894F1F">
        <w:rPr>
          <w:b/>
        </w:rPr>
        <w:t>Skill Level of Training:</w:t>
      </w:r>
      <w:r>
        <w:t xml:space="preserve"> Intermediate/Advanced</w:t>
      </w:r>
    </w:p>
    <w:p w:rsidR="00E12ACC" w:rsidRDefault="00E12ACC" w:rsidP="00D26D21"/>
    <w:p w:rsidR="00E12ACC" w:rsidRPr="00E12ACC" w:rsidRDefault="00E12ACC" w:rsidP="00E12ACC">
      <w:r w:rsidRPr="00E12ACC">
        <w:rPr>
          <w:b/>
          <w:bCs/>
        </w:rPr>
        <w:t>Cancellation Policy</w:t>
      </w:r>
    </w:p>
    <w:p w:rsidR="00E12ACC" w:rsidRPr="00E12ACC" w:rsidRDefault="00E12ACC" w:rsidP="00E12ACC">
      <w:r w:rsidRPr="00E12ACC">
        <w:t xml:space="preserve">Registration fees are non-refundable after </w:t>
      </w:r>
      <w:r>
        <w:t>May 22, 2015</w:t>
      </w:r>
      <w:r w:rsidRPr="00E12ACC">
        <w:t>.</w:t>
      </w:r>
    </w:p>
    <w:p w:rsidR="00E12ACC" w:rsidRDefault="00E12ACC" w:rsidP="00E12ACC">
      <w:pPr>
        <w:rPr>
          <w:i/>
        </w:rPr>
      </w:pPr>
    </w:p>
    <w:p w:rsidR="00E12ACC" w:rsidRPr="00E12ACC" w:rsidRDefault="00E12ACC" w:rsidP="00E12ACC">
      <w:pPr>
        <w:rPr>
          <w:i/>
        </w:rPr>
      </w:pPr>
      <w:r w:rsidRPr="00E12ACC">
        <w:rPr>
          <w:i/>
        </w:rPr>
        <w:lastRenderedPageBreak/>
        <w:t>ADA/Section 504</w:t>
      </w:r>
    </w:p>
    <w:p w:rsidR="00E12ACC" w:rsidRDefault="00E12ACC" w:rsidP="00E12ACC">
      <w:r>
        <w:t xml:space="preserve">If you require special accommodations, please send an email to </w:t>
      </w:r>
      <w:hyperlink r:id="rId7" w:history="1">
        <w:r w:rsidRPr="001419B6">
          <w:rPr>
            <w:rStyle w:val="Hyperlink"/>
          </w:rPr>
          <w:t>neschmsc@gmail.com</w:t>
        </w:r>
      </w:hyperlink>
      <w:r>
        <w:t xml:space="preserve"> at the time of your registration.</w:t>
      </w:r>
    </w:p>
    <w:p w:rsidR="00E12ACC" w:rsidRDefault="00E12ACC" w:rsidP="00D26D21"/>
    <w:sectPr w:rsidR="00E12ACC" w:rsidSect="00894F1F">
      <w:type w:val="continuous"/>
      <w:pgSz w:w="12240" w:h="15840"/>
      <w:pgMar w:top="450" w:right="180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820FA"/>
    <w:rsid w:val="000709C4"/>
    <w:rsid w:val="00206551"/>
    <w:rsid w:val="002F4542"/>
    <w:rsid w:val="0059726E"/>
    <w:rsid w:val="00812C49"/>
    <w:rsid w:val="008629D9"/>
    <w:rsid w:val="00894F1F"/>
    <w:rsid w:val="009271BC"/>
    <w:rsid w:val="00970BA4"/>
    <w:rsid w:val="00A112F8"/>
    <w:rsid w:val="00A741AD"/>
    <w:rsid w:val="00B4683F"/>
    <w:rsid w:val="00B957BF"/>
    <w:rsid w:val="00D26D21"/>
    <w:rsid w:val="00D820FA"/>
    <w:rsid w:val="00E12ACC"/>
    <w:rsid w:val="00E80F93"/>
    <w:rsid w:val="00F66BBA"/>
    <w:rsid w:val="00F8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09C4"/>
    <w:rPr>
      <w:rFonts w:ascii="Tahoma" w:hAnsi="Tahoma" w:cs="Tahoma"/>
      <w:sz w:val="16"/>
      <w:szCs w:val="16"/>
    </w:rPr>
  </w:style>
  <w:style w:type="character" w:customStyle="1" w:styleId="BalloonTextChar">
    <w:name w:val="Balloon Text Char"/>
    <w:basedOn w:val="DefaultParagraphFont"/>
    <w:link w:val="BalloonText"/>
    <w:uiPriority w:val="99"/>
    <w:semiHidden/>
    <w:rsid w:val="000709C4"/>
    <w:rPr>
      <w:rFonts w:ascii="Tahoma" w:hAnsi="Tahoma" w:cs="Tahoma"/>
      <w:sz w:val="16"/>
      <w:szCs w:val="16"/>
    </w:rPr>
  </w:style>
  <w:style w:type="character" w:styleId="Hyperlink">
    <w:name w:val="Hyperlink"/>
    <w:basedOn w:val="DefaultParagraphFont"/>
    <w:uiPriority w:val="99"/>
    <w:unhideWhenUsed/>
    <w:rsid w:val="000709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09C4"/>
    <w:rPr>
      <w:rFonts w:ascii="Tahoma" w:hAnsi="Tahoma" w:cs="Tahoma"/>
      <w:sz w:val="16"/>
      <w:szCs w:val="16"/>
    </w:rPr>
  </w:style>
  <w:style w:type="character" w:customStyle="1" w:styleId="BalloonTextChar">
    <w:name w:val="Balloon Text Char"/>
    <w:basedOn w:val="DefaultParagraphFont"/>
    <w:link w:val="BalloonText"/>
    <w:uiPriority w:val="99"/>
    <w:semiHidden/>
    <w:rsid w:val="000709C4"/>
    <w:rPr>
      <w:rFonts w:ascii="Tahoma" w:hAnsi="Tahoma" w:cs="Tahoma"/>
      <w:sz w:val="16"/>
      <w:szCs w:val="16"/>
    </w:rPr>
  </w:style>
  <w:style w:type="character" w:styleId="Hyperlink">
    <w:name w:val="Hyperlink"/>
    <w:basedOn w:val="DefaultParagraphFont"/>
    <w:uiPriority w:val="99"/>
    <w:unhideWhenUsed/>
    <w:rsid w:val="0007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eschmsc@gmail.com" TargetMode="External"/><Relationship Id="rId6" Type="http://schemas.openxmlformats.org/officeDocument/2006/relationships/hyperlink" Target="mailto:neschmsc@gmail.com" TargetMode="External"/><Relationship Id="rId7" Type="http://schemas.openxmlformats.org/officeDocument/2006/relationships/hyperlink" Target="mailto:neschmsc@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 College</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Staisha Stephens-Brown</dc:creator>
  <cp:lastModifiedBy>Staisha Stephens-Brown</cp:lastModifiedBy>
  <cp:revision>2</cp:revision>
  <dcterms:created xsi:type="dcterms:W3CDTF">2015-05-01T03:07:00Z</dcterms:created>
  <dcterms:modified xsi:type="dcterms:W3CDTF">2015-05-01T03:07:00Z</dcterms:modified>
</cp:coreProperties>
</file>